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F44B" w14:textId="77777777" w:rsidR="00A85367" w:rsidRDefault="0045735B" w:rsidP="00ED3E02">
      <w:bookmarkStart w:id="0" w:name="_Hlk170215426"/>
      <w:r>
        <w:pict w14:anchorId="6205F564">
          <v:rect id="_x0000_i1025" style="width:0;height:1.5pt" o:hralign="center" o:hrstd="t" o:hr="t" fillcolor="#a0a0a0" stroked="f"/>
        </w:pict>
      </w:r>
    </w:p>
    <w:p w14:paraId="4034D878" w14:textId="6C979656" w:rsidR="00F20E29" w:rsidRDefault="00812058" w:rsidP="00223BA2">
      <w:pPr>
        <w:pStyle w:val="Heading1"/>
      </w:pPr>
      <w:r>
        <w:t>Job Description</w:t>
      </w:r>
    </w:p>
    <w:p w14:paraId="396B6625" w14:textId="77777777" w:rsidR="00067D83" w:rsidRPr="00067D83" w:rsidRDefault="00067D83" w:rsidP="00067D83"/>
    <w:tbl>
      <w:tblPr>
        <w:tblStyle w:val="GridTable4"/>
        <w:tblW w:w="10343" w:type="dxa"/>
        <w:tblLook w:val="06A0" w:firstRow="1" w:lastRow="0" w:firstColumn="1" w:lastColumn="0" w:noHBand="1" w:noVBand="1"/>
      </w:tblPr>
      <w:tblGrid>
        <w:gridCol w:w="2548"/>
        <w:gridCol w:w="7795"/>
      </w:tblGrid>
      <w:tr w:rsidR="006C5831" w:rsidRPr="004B455B" w14:paraId="2A747E79" w14:textId="77777777" w:rsidTr="006C5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3FDCA926" w14:textId="681ECF0D" w:rsidR="006C5831" w:rsidRPr="009F393B" w:rsidRDefault="006C5831" w:rsidP="009F393B">
            <w:pPr>
              <w:pStyle w:val="Tableheading1"/>
            </w:pPr>
            <w:r>
              <w:t xml:space="preserve">Job Specifics </w:t>
            </w:r>
          </w:p>
        </w:tc>
        <w:tc>
          <w:tcPr>
            <w:tcW w:w="7795" w:type="dxa"/>
          </w:tcPr>
          <w:p w14:paraId="0F51E1BC" w14:textId="77777777" w:rsidR="006C5831" w:rsidRPr="004B455B" w:rsidRDefault="006C5831" w:rsidP="00F02405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831" w:rsidRPr="004B455B" w14:paraId="67C4B26C" w14:textId="77777777" w:rsidTr="006C5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224BDF9" w14:textId="30C58519" w:rsidR="006C5831" w:rsidRPr="00F02405" w:rsidRDefault="006C5831" w:rsidP="00F02405">
            <w:pPr>
              <w:pStyle w:val="Tab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Job Title</w:t>
            </w:r>
          </w:p>
        </w:tc>
        <w:tc>
          <w:tcPr>
            <w:tcW w:w="7795" w:type="dxa"/>
          </w:tcPr>
          <w:p w14:paraId="6698E760" w14:textId="24983CBA" w:rsidR="006C5831" w:rsidRPr="004B455B" w:rsidRDefault="007E6539" w:rsidP="00F0240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Engagement</w:t>
            </w:r>
            <w:r w:rsidR="00EE6E78">
              <w:t xml:space="preserve"> Coordinator</w:t>
            </w:r>
          </w:p>
        </w:tc>
      </w:tr>
      <w:tr w:rsidR="006C5831" w:rsidRPr="004B455B" w14:paraId="6DA92CD1" w14:textId="77777777" w:rsidTr="006C583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FFDDAA2" w14:textId="1C0CF254" w:rsidR="006C5831" w:rsidRPr="00F02405" w:rsidRDefault="006C5831" w:rsidP="006C5831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Reports to</w:t>
            </w:r>
          </w:p>
        </w:tc>
        <w:tc>
          <w:tcPr>
            <w:tcW w:w="7795" w:type="dxa"/>
          </w:tcPr>
          <w:p w14:paraId="48B96D4A" w14:textId="052EC0DF" w:rsidR="006C5831" w:rsidRPr="004B455B" w:rsidRDefault="00D277F4" w:rsidP="00F0240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Engagement Manager</w:t>
            </w:r>
          </w:p>
        </w:tc>
      </w:tr>
      <w:tr w:rsidR="006C5831" w:rsidRPr="004B455B" w14:paraId="28240BC7" w14:textId="77777777" w:rsidTr="006C583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D3FBCEE" w14:textId="0E39D345" w:rsidR="006C5831" w:rsidRDefault="006C5831" w:rsidP="006C5831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Location</w:t>
            </w:r>
          </w:p>
        </w:tc>
        <w:tc>
          <w:tcPr>
            <w:tcW w:w="7795" w:type="dxa"/>
          </w:tcPr>
          <w:p w14:paraId="213FD03A" w14:textId="7FCD23E1" w:rsidR="006C5831" w:rsidRDefault="007444D0" w:rsidP="00F0240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South East </w:t>
            </w:r>
            <w:r w:rsidR="0045735B">
              <w:t xml:space="preserve">England </w:t>
            </w:r>
            <w:r>
              <w:t>(Home Based)</w:t>
            </w:r>
          </w:p>
        </w:tc>
      </w:tr>
      <w:tr w:rsidR="006C5831" w:rsidRPr="004B455B" w14:paraId="5D392F9C" w14:textId="77777777" w:rsidTr="006C583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3BB8131" w14:textId="62D387DD" w:rsidR="006C5831" w:rsidRDefault="006C5831" w:rsidP="006C5831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Department</w:t>
            </w:r>
          </w:p>
        </w:tc>
        <w:tc>
          <w:tcPr>
            <w:tcW w:w="7795" w:type="dxa"/>
          </w:tcPr>
          <w:p w14:paraId="5B581562" w14:textId="5A7F539E" w:rsidR="006C5831" w:rsidRDefault="00FC05E8" w:rsidP="00F0240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Government </w:t>
            </w:r>
          </w:p>
        </w:tc>
      </w:tr>
      <w:bookmarkEnd w:id="0"/>
    </w:tbl>
    <w:p w14:paraId="0E29509B" w14:textId="77777777" w:rsidR="00175BFD" w:rsidRDefault="00175BFD" w:rsidP="00554539">
      <w:pPr>
        <w:spacing w:before="0" w:after="160" w:line="259" w:lineRule="auto"/>
      </w:pPr>
    </w:p>
    <w:tbl>
      <w:tblPr>
        <w:tblStyle w:val="GridTable4"/>
        <w:tblW w:w="10343" w:type="dxa"/>
        <w:tblLook w:val="06A0" w:firstRow="1" w:lastRow="0" w:firstColumn="1" w:lastColumn="0" w:noHBand="1" w:noVBand="1"/>
      </w:tblPr>
      <w:tblGrid>
        <w:gridCol w:w="2548"/>
        <w:gridCol w:w="7795"/>
      </w:tblGrid>
      <w:tr w:rsidR="007A693F" w:rsidRPr="004B455B" w14:paraId="543153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A588DE6" w14:textId="3D641060" w:rsidR="007A693F" w:rsidRPr="009F393B" w:rsidRDefault="007A693F" w:rsidP="007B5F1E">
            <w:pPr>
              <w:pStyle w:val="Tableheading1"/>
            </w:pPr>
            <w:r>
              <w:t xml:space="preserve">About the Role </w:t>
            </w:r>
          </w:p>
        </w:tc>
        <w:tc>
          <w:tcPr>
            <w:tcW w:w="7795" w:type="dxa"/>
          </w:tcPr>
          <w:p w14:paraId="22488C0B" w14:textId="77777777" w:rsidR="007A693F" w:rsidRPr="004B455B" w:rsidRDefault="007A693F" w:rsidP="007B5F1E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693F" w:rsidRPr="004B455B" w14:paraId="562E7046" w14:textId="77777777" w:rsidTr="007B5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035DE0C6" w14:textId="3EA2CEBC" w:rsidR="007A693F" w:rsidRPr="00F02405" w:rsidRDefault="003A186D" w:rsidP="007B5F1E">
            <w:pPr>
              <w:pStyle w:val="Tab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Role overview</w:t>
            </w:r>
          </w:p>
        </w:tc>
        <w:tc>
          <w:tcPr>
            <w:tcW w:w="7795" w:type="dxa"/>
          </w:tcPr>
          <w:p w14:paraId="7AC25173" w14:textId="2A0FD098" w:rsidR="00EE6E78" w:rsidRPr="00EE6E78" w:rsidRDefault="00EE6E78" w:rsidP="00EE6E78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E78">
              <w:t xml:space="preserve">The </w:t>
            </w:r>
            <w:r w:rsidR="007E6539">
              <w:t>Engagement</w:t>
            </w:r>
            <w:r w:rsidRPr="00EE6E78">
              <w:t xml:space="preserve"> Coordinator provides structured administrative, </w:t>
            </w:r>
            <w:r w:rsidR="006562B5" w:rsidRPr="00EE6E78">
              <w:t>operational,</w:t>
            </w:r>
            <w:r w:rsidRPr="00EE6E78">
              <w:t xml:space="preserve"> and logistical support to ensure smooth delivery of education, </w:t>
            </w:r>
            <w:r w:rsidR="006562B5" w:rsidRPr="00EE6E78">
              <w:t>skills,</w:t>
            </w:r>
            <w:r w:rsidRPr="00EE6E78">
              <w:t xml:space="preserve"> or community programmes. They support project planning, communications, event </w:t>
            </w:r>
            <w:r w:rsidR="006562B5" w:rsidRPr="00EE6E78">
              <w:t>coordination,</w:t>
            </w:r>
            <w:r w:rsidRPr="00EE6E78">
              <w:t xml:space="preserve"> and reporting, ensuring delivery aligns to milestones, KPIs and quality standards.</w:t>
            </w:r>
          </w:p>
          <w:p w14:paraId="4384BC09" w14:textId="2EB7C8D0" w:rsidR="007A693F" w:rsidRPr="004B455B" w:rsidRDefault="00EE6E78" w:rsidP="007B5F1E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E78">
              <w:t>This role suits someone who is detail</w:t>
            </w:r>
            <w:r w:rsidRPr="00EE6E78">
              <w:noBreakHyphen/>
              <w:t xml:space="preserve">focused, highly </w:t>
            </w:r>
            <w:r w:rsidR="006562B5" w:rsidRPr="00EE6E78">
              <w:t>organised,</w:t>
            </w:r>
            <w:r w:rsidRPr="00EE6E78">
              <w:t xml:space="preserve"> and confident working with multiple stakeholders.</w:t>
            </w:r>
          </w:p>
        </w:tc>
      </w:tr>
      <w:tr w:rsidR="007A693F" w:rsidRPr="004B455B" w14:paraId="5F718EFF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E960073" w14:textId="5409BDE2" w:rsidR="007A693F" w:rsidRPr="00F02405" w:rsidRDefault="00255763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Key responsibilities</w:t>
            </w:r>
          </w:p>
        </w:tc>
        <w:tc>
          <w:tcPr>
            <w:tcW w:w="7795" w:type="dxa"/>
          </w:tcPr>
          <w:p w14:paraId="7F0D665A" w14:textId="2A6BBF2C" w:rsidR="00502F80" w:rsidRPr="00502F80" w:rsidRDefault="00502F80" w:rsidP="00596B70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2F80">
              <w:rPr>
                <w:b/>
                <w:bCs/>
              </w:rPr>
              <w:t>Administration &amp; Coordination</w:t>
            </w:r>
          </w:p>
          <w:p w14:paraId="401C84FB" w14:textId="3FF32D8B" w:rsidR="00502F80" w:rsidRPr="00502F80" w:rsidRDefault="00502F80" w:rsidP="00502F80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>Support day</w:t>
            </w:r>
            <w:r w:rsidRPr="00502F80">
              <w:noBreakHyphen/>
              <w:t>to</w:t>
            </w:r>
            <w:r w:rsidRPr="00502F80">
              <w:noBreakHyphen/>
              <w:t xml:space="preserve">day programme operations, scheduling and delivery across schools, </w:t>
            </w:r>
            <w:r w:rsidR="006562B5" w:rsidRPr="00502F80">
              <w:t>partners,</w:t>
            </w:r>
            <w:r w:rsidRPr="00502F80">
              <w:t xml:space="preserve"> and internal teams.</w:t>
            </w:r>
          </w:p>
          <w:p w14:paraId="21265572" w14:textId="0521FF7F" w:rsidR="00502F80" w:rsidRPr="00502F80" w:rsidRDefault="00502F80" w:rsidP="00502F80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 xml:space="preserve">Manage calendars, delivery timelines, meeting </w:t>
            </w:r>
            <w:r w:rsidR="006562B5" w:rsidRPr="00502F80">
              <w:t>coordination,</w:t>
            </w:r>
            <w:r w:rsidRPr="00502F80">
              <w:t xml:space="preserve"> and logistical arrangements.</w:t>
            </w:r>
          </w:p>
          <w:p w14:paraId="56A8BC19" w14:textId="68CA4BFE" w:rsidR="00502F80" w:rsidRPr="00502F80" w:rsidRDefault="00502F80" w:rsidP="00502F80">
            <w:pPr>
              <w:pStyle w:val="Tabl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 xml:space="preserve">Maintain accurate documentation, </w:t>
            </w:r>
            <w:r w:rsidR="006562B5" w:rsidRPr="00502F80">
              <w:t>records,</w:t>
            </w:r>
            <w:r w:rsidRPr="00502F80">
              <w:t xml:space="preserve"> and reporting information.</w:t>
            </w:r>
          </w:p>
          <w:p w14:paraId="2244E213" w14:textId="77777777" w:rsidR="00502F80" w:rsidRPr="00502F80" w:rsidRDefault="00502F80" w:rsidP="00E148D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2F80">
              <w:rPr>
                <w:b/>
                <w:bCs/>
              </w:rPr>
              <w:t>Stakeholder Support</w:t>
            </w:r>
          </w:p>
          <w:p w14:paraId="47A1C852" w14:textId="283F38E8" w:rsidR="00502F80" w:rsidRPr="00502F80" w:rsidRDefault="00502F80" w:rsidP="00502F80">
            <w:pPr>
              <w:pStyle w:val="Tabl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>Act as a first point of contact for schools, teachers,</w:t>
            </w:r>
            <w:r w:rsidR="00E148DB">
              <w:t xml:space="preserve"> industry </w:t>
            </w:r>
            <w:r w:rsidR="006562B5" w:rsidRPr="00502F80">
              <w:t>partners,</w:t>
            </w:r>
            <w:r w:rsidRPr="00502F80">
              <w:t xml:space="preserve"> and internal teams.</w:t>
            </w:r>
          </w:p>
          <w:p w14:paraId="248ECE54" w14:textId="77777777" w:rsidR="00502F80" w:rsidRPr="00502F80" w:rsidRDefault="00502F80" w:rsidP="00502F80">
            <w:pPr>
              <w:pStyle w:val="Tabl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>Provide clear and timely guidance to support participation and programme engagement.</w:t>
            </w:r>
          </w:p>
          <w:p w14:paraId="158E2C82" w14:textId="77777777" w:rsidR="00502F80" w:rsidRPr="00502F80" w:rsidRDefault="00502F80" w:rsidP="00502F80">
            <w:pPr>
              <w:pStyle w:val="Tabl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>Help resolve queries and escalate issues appropriately.</w:t>
            </w:r>
          </w:p>
          <w:p w14:paraId="0A4E2F5A" w14:textId="77777777" w:rsidR="00502F80" w:rsidRPr="00502F80" w:rsidRDefault="00502F80" w:rsidP="00E148D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2F80">
              <w:rPr>
                <w:b/>
                <w:bCs/>
              </w:rPr>
              <w:t>Event &amp; Activity Delivery</w:t>
            </w:r>
          </w:p>
          <w:p w14:paraId="747B450B" w14:textId="020B216C" w:rsidR="00502F80" w:rsidRDefault="00502F80" w:rsidP="00502F80">
            <w:pPr>
              <w:pStyle w:val="Tabl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 xml:space="preserve">Coordinate workshops, events, webinars, training </w:t>
            </w:r>
            <w:r w:rsidR="006562B5" w:rsidRPr="00502F80">
              <w:t>sessions,</w:t>
            </w:r>
            <w:r w:rsidRPr="00502F80">
              <w:t xml:space="preserve"> and school activities, including </w:t>
            </w:r>
            <w:r w:rsidR="006562B5" w:rsidRPr="00502F80">
              <w:t>planning</w:t>
            </w:r>
            <w:r w:rsidRPr="00502F80">
              <w:t xml:space="preserve"> and communications.</w:t>
            </w:r>
          </w:p>
          <w:p w14:paraId="1C058B43" w14:textId="1FE9CABC" w:rsidR="00976490" w:rsidRPr="00976490" w:rsidRDefault="00976490" w:rsidP="00976490">
            <w:pPr>
              <w:pStyle w:val="Tabl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90">
              <w:t xml:space="preserve">Support the Engagement Manager in the delivery of assessment centres, coordinating assessor availability, managing evidence submissions, preparing </w:t>
            </w:r>
            <w:r w:rsidR="006562B5" w:rsidRPr="00976490">
              <w:t>materials,</w:t>
            </w:r>
            <w:r w:rsidRPr="00976490">
              <w:t xml:space="preserve"> and ensuring all processes run smoothly and on time.</w:t>
            </w:r>
          </w:p>
          <w:p w14:paraId="38149D6D" w14:textId="77777777" w:rsidR="00502F80" w:rsidRPr="00502F80" w:rsidRDefault="00502F80" w:rsidP="00502F80">
            <w:pPr>
              <w:pStyle w:val="Tabl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lastRenderedPageBreak/>
              <w:t>Prepare event materials, brief speakers, manage attendee lists and support on</w:t>
            </w:r>
            <w:r w:rsidRPr="00502F80">
              <w:noBreakHyphen/>
              <w:t>the</w:t>
            </w:r>
            <w:r w:rsidRPr="00502F80">
              <w:noBreakHyphen/>
              <w:t>day operations.</w:t>
            </w:r>
          </w:p>
          <w:p w14:paraId="09E81DC4" w14:textId="77777777" w:rsidR="00502F80" w:rsidRPr="00502F80" w:rsidRDefault="00502F80" w:rsidP="00502F80">
            <w:pPr>
              <w:pStyle w:val="Tabl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>Collect and record feedback and attendance data.</w:t>
            </w:r>
          </w:p>
          <w:p w14:paraId="28CAA067" w14:textId="77777777" w:rsidR="00502F80" w:rsidRPr="00502F80" w:rsidRDefault="00502F80" w:rsidP="00E148D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2F80">
              <w:rPr>
                <w:b/>
                <w:bCs/>
              </w:rPr>
              <w:t>Monitoring, Reporting &amp; Data Management</w:t>
            </w:r>
          </w:p>
          <w:p w14:paraId="00784BBD" w14:textId="2E0CB6CF" w:rsidR="00502F80" w:rsidRPr="00502F80" w:rsidRDefault="00502F80" w:rsidP="00502F80">
            <w:pPr>
              <w:pStyle w:val="Table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 xml:space="preserve">Track engagement activity, participation </w:t>
            </w:r>
            <w:r w:rsidR="00AD5A25" w:rsidRPr="00502F80">
              <w:t>numbers,</w:t>
            </w:r>
            <w:r w:rsidRPr="00502F80">
              <w:t xml:space="preserve"> and KPI progress.</w:t>
            </w:r>
          </w:p>
          <w:p w14:paraId="21FE4D9B" w14:textId="4F516D46" w:rsidR="00502F80" w:rsidRPr="00502F80" w:rsidRDefault="00502F80" w:rsidP="00502F80">
            <w:pPr>
              <w:pStyle w:val="Table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 xml:space="preserve">Update dashboards, </w:t>
            </w:r>
            <w:r w:rsidR="00AD5A25" w:rsidRPr="00502F80">
              <w:t>systems,</w:t>
            </w:r>
            <w:r w:rsidRPr="00502F80">
              <w:t xml:space="preserve"> and reporting templates to ensure data accuracy.</w:t>
            </w:r>
          </w:p>
          <w:p w14:paraId="33F3F2C6" w14:textId="77777777" w:rsidR="00502F80" w:rsidRPr="00502F80" w:rsidRDefault="00502F80" w:rsidP="00502F80">
            <w:pPr>
              <w:pStyle w:val="Table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>Support analysis of engagement trends and contribute to continuous improvement.</w:t>
            </w:r>
          </w:p>
          <w:p w14:paraId="30B57581" w14:textId="77777777" w:rsidR="00502F80" w:rsidRPr="00502F80" w:rsidRDefault="00502F80" w:rsidP="00E148D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2F80">
              <w:rPr>
                <w:b/>
                <w:bCs/>
              </w:rPr>
              <w:t>Communications Support</w:t>
            </w:r>
          </w:p>
          <w:p w14:paraId="3C699058" w14:textId="48E33ED1" w:rsidR="00502F80" w:rsidRPr="00502F80" w:rsidRDefault="00502F80" w:rsidP="00502F80">
            <w:pPr>
              <w:pStyle w:val="Table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 xml:space="preserve">Draft communications for teachers, senior leaders, </w:t>
            </w:r>
            <w:r w:rsidR="00AD5A25" w:rsidRPr="00502F80">
              <w:t>partners,</w:t>
            </w:r>
            <w:r w:rsidRPr="00502F80">
              <w:t xml:space="preserve"> and internal stakeholders.</w:t>
            </w:r>
          </w:p>
          <w:p w14:paraId="38D36430" w14:textId="381D38F9" w:rsidR="00502F80" w:rsidRPr="00502F80" w:rsidRDefault="00502F80" w:rsidP="00502F80">
            <w:pPr>
              <w:pStyle w:val="Table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 xml:space="preserve">Support the creation of newsletters, guidance documents, promotional </w:t>
            </w:r>
            <w:r w:rsidR="00AD5A25" w:rsidRPr="00502F80">
              <w:t>materials,</w:t>
            </w:r>
            <w:r w:rsidRPr="00502F80">
              <w:t xml:space="preserve"> and follow</w:t>
            </w:r>
            <w:r w:rsidRPr="00502F80">
              <w:noBreakHyphen/>
              <w:t>up messaging.</w:t>
            </w:r>
          </w:p>
          <w:p w14:paraId="20B749ED" w14:textId="77777777" w:rsidR="00502F80" w:rsidRPr="00502F80" w:rsidRDefault="00502F80" w:rsidP="00E148D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2F80">
              <w:rPr>
                <w:b/>
                <w:bCs/>
              </w:rPr>
              <w:t>Compliance &amp; Safeguarding</w:t>
            </w:r>
          </w:p>
          <w:p w14:paraId="329BBD53" w14:textId="77777777" w:rsidR="00502F80" w:rsidRPr="00502F80" w:rsidRDefault="00502F80" w:rsidP="00502F80">
            <w:pPr>
              <w:pStyle w:val="Table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>Ensure adherence to safeguarding, data</w:t>
            </w:r>
            <w:r w:rsidRPr="00502F80">
              <w:noBreakHyphen/>
              <w:t>protection and accessibility requirements.</w:t>
            </w:r>
          </w:p>
          <w:p w14:paraId="6B9C1F81" w14:textId="68D96670" w:rsidR="001F5A03" w:rsidRPr="004B455B" w:rsidRDefault="00502F80" w:rsidP="005208C2">
            <w:pPr>
              <w:pStyle w:val="Table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80">
              <w:t>Manage consent, data handling and risk</w:t>
            </w:r>
            <w:r w:rsidRPr="00502F80">
              <w:noBreakHyphen/>
              <w:t>assessment processes as required.</w:t>
            </w:r>
          </w:p>
        </w:tc>
      </w:tr>
      <w:tr w:rsidR="00AA0CB9" w:rsidRPr="004B455B" w14:paraId="707716E4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512DA6A9" w14:textId="600C32CF" w:rsidR="00AA0CB9" w:rsidRDefault="00AA0CB9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Experience</w:t>
            </w:r>
          </w:p>
        </w:tc>
        <w:tc>
          <w:tcPr>
            <w:tcW w:w="7795" w:type="dxa"/>
          </w:tcPr>
          <w:p w14:paraId="107A23D6" w14:textId="77777777" w:rsidR="00ED6612" w:rsidRPr="00ED6612" w:rsidRDefault="00ED6612" w:rsidP="00ED6612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6612">
              <w:rPr>
                <w:b/>
                <w:bCs/>
              </w:rPr>
              <w:t>Essential</w:t>
            </w:r>
          </w:p>
          <w:p w14:paraId="38BD84C3" w14:textId="05EA0B84" w:rsidR="00ED6612" w:rsidRPr="00ED6612" w:rsidRDefault="00ED6612" w:rsidP="00ED6612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 xml:space="preserve">Experience in project coordination, </w:t>
            </w:r>
            <w:r w:rsidR="00AD5A25" w:rsidRPr="00ED6612">
              <w:t>administration,</w:t>
            </w:r>
            <w:r w:rsidRPr="00ED6612">
              <w:t xml:space="preserve"> or programme support roles.</w:t>
            </w:r>
          </w:p>
          <w:p w14:paraId="599AF345" w14:textId="77777777" w:rsidR="00ED6612" w:rsidRPr="00ED6612" w:rsidRDefault="00ED6612" w:rsidP="00ED6612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>Strong organisational and time</w:t>
            </w:r>
            <w:r w:rsidRPr="00ED6612">
              <w:noBreakHyphen/>
              <w:t>management skills, with the ability to manage competing priorities.</w:t>
            </w:r>
          </w:p>
          <w:p w14:paraId="28739461" w14:textId="77777777" w:rsidR="00ED6612" w:rsidRPr="00ED6612" w:rsidRDefault="00ED6612" w:rsidP="00ED6612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>Excellent written and verbal communication skills with high attention to detail.</w:t>
            </w:r>
          </w:p>
          <w:p w14:paraId="75101FCE" w14:textId="0D1DF71D" w:rsidR="00ED6612" w:rsidRPr="00ED6612" w:rsidRDefault="00ED6612" w:rsidP="00ED6612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 xml:space="preserve">Confident using digital tools, spreadsheets, CRM </w:t>
            </w:r>
            <w:r w:rsidR="00AD5A25" w:rsidRPr="00ED6612">
              <w:t>systems,</w:t>
            </w:r>
            <w:r w:rsidRPr="00ED6612">
              <w:t xml:space="preserve"> and data</w:t>
            </w:r>
            <w:r w:rsidRPr="00ED6612">
              <w:noBreakHyphen/>
              <w:t>tracking platforms.</w:t>
            </w:r>
          </w:p>
          <w:p w14:paraId="06A1287C" w14:textId="77777777" w:rsidR="00ED6612" w:rsidRPr="00ED6612" w:rsidRDefault="00ED6612" w:rsidP="00ED6612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>Ability to work to KPIs, deadlines and structured reporting cycles.</w:t>
            </w:r>
          </w:p>
          <w:p w14:paraId="6F9AE041" w14:textId="77777777" w:rsidR="00ED6612" w:rsidRPr="00ED6612" w:rsidRDefault="00ED6612" w:rsidP="00ED6612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>Problem</w:t>
            </w:r>
            <w:r w:rsidRPr="00ED6612">
              <w:noBreakHyphen/>
              <w:t>solving mindset and proactive approach to tasks.</w:t>
            </w:r>
          </w:p>
          <w:p w14:paraId="239A1B32" w14:textId="0D5EC41C" w:rsidR="00ED6612" w:rsidRPr="00ED6612" w:rsidRDefault="00ED6612" w:rsidP="00ED6612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6612">
              <w:rPr>
                <w:b/>
                <w:bCs/>
              </w:rPr>
              <w:t>Desirable</w:t>
            </w:r>
          </w:p>
          <w:p w14:paraId="6A12111F" w14:textId="1008F4E5" w:rsidR="00ED6612" w:rsidRPr="00ED6612" w:rsidRDefault="00ED6612" w:rsidP="00ED6612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 xml:space="preserve">Experience supporting education, youth </w:t>
            </w:r>
            <w:r w:rsidR="00AD5A25" w:rsidRPr="00ED6612">
              <w:t>engagement,</w:t>
            </w:r>
            <w:r w:rsidRPr="00ED6612">
              <w:t xml:space="preserve"> or community programmes.</w:t>
            </w:r>
          </w:p>
          <w:p w14:paraId="5227C8CC" w14:textId="6BEA0361" w:rsidR="00ED6612" w:rsidRPr="00ED6612" w:rsidRDefault="00ED6612" w:rsidP="00ED6612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 xml:space="preserve">Understanding of event management and </w:t>
            </w:r>
            <w:r w:rsidR="00AD5A25" w:rsidRPr="00ED6612">
              <w:t>coordination</w:t>
            </w:r>
            <w:r w:rsidRPr="00ED6612">
              <w:t>.</w:t>
            </w:r>
          </w:p>
          <w:p w14:paraId="5F5F9229" w14:textId="5D5333A3" w:rsidR="00C94C36" w:rsidRPr="00ED6612" w:rsidRDefault="00ED6612" w:rsidP="007B5F1E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6612">
              <w:t>Familiarity with safeguarding, data protection or working with young people.</w:t>
            </w:r>
          </w:p>
        </w:tc>
      </w:tr>
      <w:tr w:rsidR="007A693F" w:rsidRPr="004B455B" w14:paraId="61B0672D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2287C5A6" w14:textId="35D790E3" w:rsidR="007A693F" w:rsidRDefault="00255763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KPIs and SLAs</w:t>
            </w:r>
          </w:p>
        </w:tc>
        <w:tc>
          <w:tcPr>
            <w:tcW w:w="7795" w:type="dxa"/>
          </w:tcPr>
          <w:p w14:paraId="05755BE5" w14:textId="1A7A0529" w:rsidR="004251DC" w:rsidRPr="004251DC" w:rsidRDefault="004251DC" w:rsidP="001E4665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51DC">
              <w:t xml:space="preserve">Provides operational support to ensure KPI delivery by coordinating events, communications, </w:t>
            </w:r>
            <w:r w:rsidR="006562B5" w:rsidRPr="004251DC">
              <w:t>scheduling,</w:t>
            </w:r>
            <w:r w:rsidRPr="004251DC">
              <w:t xml:space="preserve"> and stakeholder follow</w:t>
            </w:r>
            <w:r w:rsidRPr="004251DC">
              <w:noBreakHyphen/>
              <w:t>up in line with performance expectations.</w:t>
            </w:r>
          </w:p>
          <w:p w14:paraId="4DB63231" w14:textId="36468755" w:rsidR="007A693F" w:rsidRDefault="004251DC" w:rsidP="001E4665">
            <w:pPr>
              <w:pStyle w:val="Tabl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51DC">
              <w:t>Maintains up</w:t>
            </w:r>
            <w:r w:rsidRPr="004251DC">
              <w:noBreakHyphen/>
              <w:t>to</w:t>
            </w:r>
            <w:r w:rsidRPr="004251DC">
              <w:noBreakHyphen/>
              <w:t xml:space="preserve">date dashboards, participation </w:t>
            </w:r>
            <w:r w:rsidR="006562B5" w:rsidRPr="004251DC">
              <w:t>logs,</w:t>
            </w:r>
            <w:r w:rsidRPr="004251DC">
              <w:t xml:space="preserve"> and activity records to support accurate KPI monitoring and reporting.</w:t>
            </w:r>
          </w:p>
        </w:tc>
      </w:tr>
      <w:tr w:rsidR="007A693F" w:rsidRPr="004B455B" w14:paraId="3A4B6508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47732055" w14:textId="4A6CC9DA" w:rsidR="007A693F" w:rsidRDefault="0051700A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Key working relationships</w:t>
            </w:r>
          </w:p>
        </w:tc>
        <w:tc>
          <w:tcPr>
            <w:tcW w:w="7795" w:type="dxa"/>
          </w:tcPr>
          <w:p w14:paraId="429DD9C9" w14:textId="77777777" w:rsidR="00B24E8B" w:rsidRPr="00B24E8B" w:rsidRDefault="00B24E8B" w:rsidP="00B24E8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rPr>
                <w:b/>
                <w:bCs/>
              </w:rPr>
              <w:t>Internal</w:t>
            </w:r>
          </w:p>
          <w:p w14:paraId="3CB8D3B4" w14:textId="5EB8FC97" w:rsidR="00B24E8B" w:rsidRPr="00B24E8B" w:rsidRDefault="00B24E8B" w:rsidP="00B24E8B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 xml:space="preserve">Programme Manager for task prioritisation, progress </w:t>
            </w:r>
            <w:r w:rsidR="006562B5" w:rsidRPr="00B24E8B">
              <w:t>updates,</w:t>
            </w:r>
            <w:r w:rsidRPr="00B24E8B">
              <w:t xml:space="preserve"> and delivery alignment</w:t>
            </w:r>
          </w:p>
          <w:p w14:paraId="199E7882" w14:textId="15262D22" w:rsidR="00B24E8B" w:rsidRPr="00B24E8B" w:rsidRDefault="00B24E8B" w:rsidP="00B24E8B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>Engagement Manager to support stakeholder engagement activity and KPI delivery</w:t>
            </w:r>
          </w:p>
          <w:p w14:paraId="6F81DE14" w14:textId="70D8379E" w:rsidR="00B24E8B" w:rsidRPr="00B24E8B" w:rsidRDefault="00B24E8B" w:rsidP="00B24E8B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>Marketing &amp; Communications for distributing information, updates, and event promotion</w:t>
            </w:r>
          </w:p>
          <w:p w14:paraId="643190B6" w14:textId="2BC2FAEE" w:rsidR="00B24E8B" w:rsidRPr="00B24E8B" w:rsidRDefault="00B24E8B" w:rsidP="00B24E8B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 xml:space="preserve">Data &amp; Reporting Teams </w:t>
            </w:r>
            <w:r w:rsidR="0066384D">
              <w:t>t</w:t>
            </w:r>
            <w:r w:rsidRPr="00B24E8B">
              <w:t xml:space="preserve">o ensure accurate KPI dashboards, </w:t>
            </w:r>
            <w:r w:rsidR="006562B5" w:rsidRPr="00B24E8B">
              <w:t>logs,</w:t>
            </w:r>
            <w:r w:rsidRPr="00B24E8B">
              <w:t xml:space="preserve"> and documentation</w:t>
            </w:r>
          </w:p>
          <w:p w14:paraId="5C89823D" w14:textId="5B946FAB" w:rsidR="00B24E8B" w:rsidRPr="00B24E8B" w:rsidRDefault="00B24E8B" w:rsidP="00B24E8B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>Safeguarding &amp; Compliance to follow required processes in school and event delivery</w:t>
            </w:r>
          </w:p>
          <w:p w14:paraId="22563C1F" w14:textId="7CA86AA6" w:rsidR="00B24E8B" w:rsidRPr="00B24E8B" w:rsidRDefault="00B24E8B" w:rsidP="00B24E8B">
            <w:pPr>
              <w:pStyle w:val="Tab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>Finance/Admin Teams for procurement, scheduling, and operational coordination</w:t>
            </w:r>
          </w:p>
          <w:p w14:paraId="614D428F" w14:textId="77777777" w:rsidR="00B24E8B" w:rsidRPr="00B24E8B" w:rsidRDefault="00B24E8B" w:rsidP="00B24E8B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rPr>
                <w:b/>
                <w:bCs/>
              </w:rPr>
              <w:t>External</w:t>
            </w:r>
          </w:p>
          <w:p w14:paraId="6BFF44DC" w14:textId="34F86630" w:rsidR="00B24E8B" w:rsidRPr="00B24E8B" w:rsidRDefault="0066384D" w:rsidP="00B24E8B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 stakeholders, t</w:t>
            </w:r>
            <w:r w:rsidR="00B24E8B" w:rsidRPr="00B24E8B">
              <w:t xml:space="preserve">eachers, school/college </w:t>
            </w:r>
            <w:r w:rsidR="006562B5" w:rsidRPr="00B24E8B">
              <w:t>administrators,</w:t>
            </w:r>
            <w:r>
              <w:t xml:space="preserve"> and </w:t>
            </w:r>
            <w:r w:rsidR="00B24E8B" w:rsidRPr="00B24E8B">
              <w:t>operational contacts</w:t>
            </w:r>
          </w:p>
          <w:p w14:paraId="3B018EC1" w14:textId="11F1EA46" w:rsidR="00B24E8B" w:rsidRPr="00B24E8B" w:rsidRDefault="00B24E8B" w:rsidP="00B24E8B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 xml:space="preserve">Event contributors including facilitators, </w:t>
            </w:r>
            <w:r w:rsidR="006562B5" w:rsidRPr="00B24E8B">
              <w:t>volunteers,</w:t>
            </w:r>
            <w:r w:rsidRPr="00B24E8B">
              <w:t xml:space="preserve"> and guest speakers</w:t>
            </w:r>
          </w:p>
          <w:p w14:paraId="45CE4C11" w14:textId="77777777" w:rsidR="00B24E8B" w:rsidRPr="00B24E8B" w:rsidRDefault="00B24E8B" w:rsidP="00B24E8B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>Industry partners and universities supporting events or workshops</w:t>
            </w:r>
          </w:p>
          <w:p w14:paraId="16490CBB" w14:textId="77777777" w:rsidR="00B24E8B" w:rsidRPr="00B24E8B" w:rsidRDefault="00B24E8B" w:rsidP="00B24E8B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>Community organisations involved in programme activity</w:t>
            </w:r>
          </w:p>
          <w:p w14:paraId="26AC47CE" w14:textId="1DD60E02" w:rsidR="00E90EC3" w:rsidRDefault="00B24E8B" w:rsidP="007B5F1E">
            <w:pPr>
              <w:pStyle w:val="Tab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E8B">
              <w:t>External delivery partners contributing to content or engagement</w:t>
            </w:r>
          </w:p>
        </w:tc>
      </w:tr>
      <w:tr w:rsidR="00926307" w:rsidRPr="004B455B" w14:paraId="10E545E2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7A645ED9" w14:textId="304568F8" w:rsidR="00926307" w:rsidRPr="00926307" w:rsidRDefault="00926307" w:rsidP="007B5F1E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b w:val="0"/>
                <w:bCs w:val="0"/>
              </w:rPr>
            </w:pPr>
            <w:r w:rsidRPr="00926307">
              <w:rPr>
                <w:b w:val="0"/>
                <w:bCs w:val="0"/>
              </w:rPr>
              <w:t>Qualifications</w:t>
            </w:r>
          </w:p>
        </w:tc>
        <w:tc>
          <w:tcPr>
            <w:tcW w:w="7795" w:type="dxa"/>
          </w:tcPr>
          <w:p w14:paraId="2CE4F392" w14:textId="3358933A" w:rsidR="00CD29F3" w:rsidRPr="00CD29F3" w:rsidRDefault="00CD29F3" w:rsidP="00CD29F3">
            <w:pPr>
              <w:pStyle w:val="ListParagraph"/>
              <w:numPr>
                <w:ilvl w:val="0"/>
                <w:numId w:val="33"/>
              </w:numPr>
              <w:spacing w:before="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14:ligatures w14:val="none"/>
              </w:rPr>
            </w:pPr>
            <w:r w:rsidRPr="00CD29F3">
              <w:rPr>
                <w:kern w:val="0"/>
                <w:sz w:val="20"/>
                <w14:ligatures w14:val="none"/>
              </w:rPr>
              <w:t>Educated to degree level (any discipline) or able to demonstrate relevant experience in administration, coordination, project support or customer</w:t>
            </w:r>
            <w:r w:rsidRPr="00CD29F3">
              <w:rPr>
                <w:kern w:val="0"/>
                <w:sz w:val="20"/>
                <w14:ligatures w14:val="none"/>
              </w:rPr>
              <w:noBreakHyphen/>
              <w:t xml:space="preserve">facing roles. </w:t>
            </w:r>
          </w:p>
          <w:p w14:paraId="7797AD6E" w14:textId="31263FAB" w:rsidR="00926307" w:rsidRPr="00FC05E8" w:rsidRDefault="00CD29F3" w:rsidP="007B5F1E">
            <w:pPr>
              <w:pStyle w:val="ListParagraph"/>
              <w:numPr>
                <w:ilvl w:val="0"/>
                <w:numId w:val="33"/>
              </w:numPr>
              <w:spacing w:before="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14:ligatures w14:val="none"/>
              </w:rPr>
            </w:pPr>
            <w:r w:rsidRPr="00CD29F3">
              <w:rPr>
                <w:kern w:val="0"/>
                <w:sz w:val="20"/>
                <w14:ligatures w14:val="none"/>
              </w:rPr>
              <w:t>Equivalent experience in place of formal qualifications will be considered where strong organisational and coordination skills are evidenced.</w:t>
            </w:r>
          </w:p>
        </w:tc>
      </w:tr>
      <w:tr w:rsidR="001F26A7" w:rsidRPr="004B455B" w14:paraId="07254C45" w14:textId="77777777" w:rsidTr="007B5F1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</w:tcPr>
          <w:p w14:paraId="02518E0A" w14:textId="21AEA29B" w:rsidR="001F26A7" w:rsidRPr="00926307" w:rsidRDefault="00A90B66" w:rsidP="007B5F1E">
            <w:pPr>
              <w:pStyle w:val="TableBullet"/>
              <w:numPr>
                <w:ilvl w:val="0"/>
                <w:numId w:val="0"/>
              </w:numPr>
              <w:ind w:left="306" w:hanging="284"/>
            </w:pPr>
            <w:r w:rsidRPr="00641370">
              <w:rPr>
                <w:b w:val="0"/>
                <w:bCs w:val="0"/>
              </w:rPr>
              <w:t>Additional Information</w:t>
            </w:r>
          </w:p>
        </w:tc>
        <w:tc>
          <w:tcPr>
            <w:tcW w:w="7795" w:type="dxa"/>
          </w:tcPr>
          <w:p w14:paraId="0DC2D9AC" w14:textId="4154F63F" w:rsidR="001F26A7" w:rsidRPr="00CD29F3" w:rsidRDefault="00997D8E" w:rsidP="00CD29F3">
            <w:pPr>
              <w:pStyle w:val="ListParagraph"/>
              <w:numPr>
                <w:ilvl w:val="0"/>
                <w:numId w:val="33"/>
              </w:numPr>
              <w:spacing w:before="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0"/>
                <w14:ligatures w14:val="none"/>
              </w:rPr>
            </w:pPr>
            <w:r w:rsidRPr="0030035F">
              <w:rPr>
                <w:kern w:val="0"/>
                <w:sz w:val="20"/>
                <w14:ligatures w14:val="none"/>
              </w:rPr>
              <w:t>Must be willing to undertake an enhanced DBS check and/or security clearance appropriate to the level of the role, in line with organisational safeguarding and compliance requirements.</w:t>
            </w:r>
          </w:p>
        </w:tc>
      </w:tr>
    </w:tbl>
    <w:p w14:paraId="1A898FA6" w14:textId="77777777" w:rsidR="007A693F" w:rsidRPr="00175BFD" w:rsidRDefault="007A693F" w:rsidP="00554539">
      <w:pPr>
        <w:spacing w:before="0" w:after="160" w:line="259" w:lineRule="auto"/>
      </w:pPr>
    </w:p>
    <w:sectPr w:rsidR="007A693F" w:rsidRPr="00175BFD" w:rsidSect="00986595">
      <w:headerReference w:type="default" r:id="rId11"/>
      <w:footerReference w:type="first" r:id="rId12"/>
      <w:pgSz w:w="11906" w:h="16838"/>
      <w:pgMar w:top="2835" w:right="851" w:bottom="2268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A310" w14:textId="77777777" w:rsidR="007E3CD3" w:rsidRDefault="007E3CD3" w:rsidP="007F513E">
      <w:r>
        <w:separator/>
      </w:r>
    </w:p>
  </w:endnote>
  <w:endnote w:type="continuationSeparator" w:id="0">
    <w:p w14:paraId="6903EB29" w14:textId="77777777" w:rsidR="007E3CD3" w:rsidRDefault="007E3CD3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6FC2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99B9" w14:textId="77777777" w:rsidR="007E3CD3" w:rsidRDefault="007E3CD3" w:rsidP="007F513E">
      <w:r>
        <w:separator/>
      </w:r>
    </w:p>
  </w:footnote>
  <w:footnote w:type="continuationSeparator" w:id="0">
    <w:p w14:paraId="7FFD7AFA" w14:textId="77777777" w:rsidR="007E3CD3" w:rsidRDefault="007E3CD3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98DD" w14:textId="77777777" w:rsidR="00750DA6" w:rsidRDefault="005545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657CCF" wp14:editId="3C720B69">
          <wp:simplePos x="0" y="0"/>
          <wp:positionH relativeFrom="page">
            <wp:align>right</wp:align>
          </wp:positionH>
          <wp:positionV relativeFrom="paragraph">
            <wp:posOffset>-367665</wp:posOffset>
          </wp:positionV>
          <wp:extent cx="7558767" cy="10691998"/>
          <wp:effectExtent l="0" t="0" r="4445" b="0"/>
          <wp:wrapNone/>
          <wp:docPr id="744622767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22767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7467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DC5002"/>
    <w:multiLevelType w:val="multilevel"/>
    <w:tmpl w:val="C1A42F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AE6231"/>
    <w:multiLevelType w:val="hybridMultilevel"/>
    <w:tmpl w:val="892CE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4D5B"/>
    <w:multiLevelType w:val="hybridMultilevel"/>
    <w:tmpl w:val="A29CC74A"/>
    <w:lvl w:ilvl="0" w:tplc="1FFEC70C">
      <w:start w:val="1"/>
      <w:numFmt w:val="lowerLetter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6690167"/>
    <w:multiLevelType w:val="multilevel"/>
    <w:tmpl w:val="1B40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3020A"/>
    <w:multiLevelType w:val="multilevel"/>
    <w:tmpl w:val="DABC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56AF5"/>
    <w:multiLevelType w:val="multilevel"/>
    <w:tmpl w:val="F4A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13B0B"/>
    <w:multiLevelType w:val="multilevel"/>
    <w:tmpl w:val="BECC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E09BB"/>
    <w:multiLevelType w:val="hybridMultilevel"/>
    <w:tmpl w:val="E4320BF8"/>
    <w:lvl w:ilvl="0" w:tplc="86B2C846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FAF7FF8"/>
    <w:multiLevelType w:val="multilevel"/>
    <w:tmpl w:val="22B6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03C27"/>
    <w:multiLevelType w:val="multilevel"/>
    <w:tmpl w:val="CB3C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E6163"/>
    <w:multiLevelType w:val="multilevel"/>
    <w:tmpl w:val="D48ED3D8"/>
    <w:lvl w:ilvl="0">
      <w:start w:val="1"/>
      <w:numFmt w:val="decimal"/>
      <w:pStyle w:val="Heading1"/>
      <w:lvlText w:val="%1."/>
      <w:lvlJc w:val="left"/>
      <w:pPr>
        <w:ind w:left="1134" w:hanging="1134"/>
      </w:pPr>
      <w:rPr>
        <w:rFonts w:ascii="Figtree ExtraBold" w:hAnsi="Figtree ExtraBold" w:hint="default"/>
        <w:sz w:val="40"/>
      </w:rPr>
    </w:lvl>
    <w:lvl w:ilvl="1">
      <w:start w:val="1"/>
      <w:numFmt w:val="decimal"/>
      <w:pStyle w:val="Heading2"/>
      <w:lvlText w:val="%1.%2."/>
      <w:lvlJc w:val="left"/>
      <w:pPr>
        <w:ind w:left="1134" w:hanging="1134"/>
      </w:pPr>
      <w:rPr>
        <w:rFonts w:ascii="Figtree" w:hAnsi="Figtree" w:hint="default"/>
        <w:b/>
        <w:i w:val="0"/>
        <w:sz w:val="32"/>
      </w:rPr>
    </w:lvl>
    <w:lvl w:ilvl="2">
      <w:start w:val="1"/>
      <w:numFmt w:val="decimal"/>
      <w:pStyle w:val="Heading3"/>
      <w:lvlText w:val="%1.%2.%3."/>
      <w:lvlJc w:val="left"/>
      <w:pPr>
        <w:ind w:left="1134" w:hanging="1134"/>
      </w:pPr>
      <w:rPr>
        <w:rFonts w:ascii="Figtree" w:hAnsi="Figtree" w:hint="default"/>
        <w:b/>
        <w:i w:val="0"/>
        <w:sz w:val="28"/>
      </w:rPr>
    </w:lvl>
    <w:lvl w:ilvl="3">
      <w:start w:val="1"/>
      <w:numFmt w:val="decimal"/>
      <w:pStyle w:val="Heading4"/>
      <w:lvlText w:val="%1.%2.%3.%4."/>
      <w:lvlJc w:val="left"/>
      <w:pPr>
        <w:ind w:left="1134" w:hanging="1134"/>
      </w:pPr>
      <w:rPr>
        <w:rFonts w:ascii="Figtree" w:hAnsi="Figtree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4" w15:restartNumberingAfterBreak="0">
    <w:nsid w:val="406B7BB9"/>
    <w:multiLevelType w:val="multilevel"/>
    <w:tmpl w:val="65A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02C38"/>
    <w:multiLevelType w:val="multilevel"/>
    <w:tmpl w:val="22B2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155A0"/>
    <w:multiLevelType w:val="hybridMultilevel"/>
    <w:tmpl w:val="656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105170"/>
    <w:multiLevelType w:val="multilevel"/>
    <w:tmpl w:val="E76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83988"/>
    <w:multiLevelType w:val="hybridMultilevel"/>
    <w:tmpl w:val="D70098A2"/>
    <w:lvl w:ilvl="0" w:tplc="0AD2878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754EA"/>
    <w:multiLevelType w:val="multilevel"/>
    <w:tmpl w:val="C79C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77A93"/>
    <w:multiLevelType w:val="multilevel"/>
    <w:tmpl w:val="5FF4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371CA"/>
    <w:multiLevelType w:val="multilevel"/>
    <w:tmpl w:val="474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B4CCE"/>
    <w:multiLevelType w:val="multilevel"/>
    <w:tmpl w:val="883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F5D42"/>
    <w:multiLevelType w:val="multilevel"/>
    <w:tmpl w:val="E598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C83387"/>
    <w:multiLevelType w:val="hybridMultilevel"/>
    <w:tmpl w:val="013A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22DC4"/>
    <w:multiLevelType w:val="multilevel"/>
    <w:tmpl w:val="E096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9C256DB"/>
    <w:multiLevelType w:val="multilevel"/>
    <w:tmpl w:val="8EEA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A1B8D"/>
    <w:multiLevelType w:val="multilevel"/>
    <w:tmpl w:val="622C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0717F5"/>
    <w:multiLevelType w:val="hybridMultilevel"/>
    <w:tmpl w:val="6130EC46"/>
    <w:lvl w:ilvl="0" w:tplc="E1AC4982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C953B20"/>
    <w:multiLevelType w:val="multilevel"/>
    <w:tmpl w:val="FFE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049767">
    <w:abstractNumId w:val="13"/>
  </w:num>
  <w:num w:numId="2" w16cid:durableId="1710959336">
    <w:abstractNumId w:val="16"/>
  </w:num>
  <w:num w:numId="3" w16cid:durableId="37897106">
    <w:abstractNumId w:val="4"/>
  </w:num>
  <w:num w:numId="4" w16cid:durableId="1065445368">
    <w:abstractNumId w:val="26"/>
  </w:num>
  <w:num w:numId="5" w16cid:durableId="1509756976">
    <w:abstractNumId w:val="22"/>
  </w:num>
  <w:num w:numId="6" w16cid:durableId="1992630998">
    <w:abstractNumId w:val="2"/>
  </w:num>
  <w:num w:numId="7" w16cid:durableId="1127549620">
    <w:abstractNumId w:val="1"/>
  </w:num>
  <w:num w:numId="8" w16cid:durableId="1623220833">
    <w:abstractNumId w:val="0"/>
  </w:num>
  <w:num w:numId="9" w16cid:durableId="1589922319">
    <w:abstractNumId w:val="17"/>
  </w:num>
  <w:num w:numId="10" w16cid:durableId="380635671">
    <w:abstractNumId w:val="19"/>
  </w:num>
  <w:num w:numId="11" w16cid:durableId="2075270541">
    <w:abstractNumId w:val="10"/>
  </w:num>
  <w:num w:numId="12" w16cid:durableId="658967853">
    <w:abstractNumId w:val="31"/>
  </w:num>
  <w:num w:numId="13" w16cid:durableId="1582442330">
    <w:abstractNumId w:val="5"/>
  </w:num>
  <w:num w:numId="14" w16cid:durableId="1693529811">
    <w:abstractNumId w:val="28"/>
  </w:num>
  <w:num w:numId="15" w16cid:durableId="2135363764">
    <w:abstractNumId w:val="21"/>
  </w:num>
  <w:num w:numId="16" w16cid:durableId="1739983808">
    <w:abstractNumId w:val="29"/>
  </w:num>
  <w:num w:numId="17" w16cid:durableId="721245460">
    <w:abstractNumId w:val="32"/>
  </w:num>
  <w:num w:numId="18" w16cid:durableId="180555157">
    <w:abstractNumId w:val="11"/>
  </w:num>
  <w:num w:numId="19" w16cid:durableId="715619112">
    <w:abstractNumId w:val="15"/>
  </w:num>
  <w:num w:numId="20" w16cid:durableId="55787623">
    <w:abstractNumId w:val="27"/>
  </w:num>
  <w:num w:numId="21" w16cid:durableId="459884660">
    <w:abstractNumId w:val="20"/>
  </w:num>
  <w:num w:numId="22" w16cid:durableId="679697458">
    <w:abstractNumId w:val="18"/>
  </w:num>
  <w:num w:numId="23" w16cid:durableId="1355154936">
    <w:abstractNumId w:val="14"/>
  </w:num>
  <w:num w:numId="24" w16cid:durableId="120076068">
    <w:abstractNumId w:val="7"/>
  </w:num>
  <w:num w:numId="25" w16cid:durableId="439953686">
    <w:abstractNumId w:val="9"/>
  </w:num>
  <w:num w:numId="26" w16cid:durableId="1761830567">
    <w:abstractNumId w:val="30"/>
  </w:num>
  <w:num w:numId="27" w16cid:durableId="1820997967">
    <w:abstractNumId w:val="25"/>
  </w:num>
  <w:num w:numId="28" w16cid:durableId="285504005">
    <w:abstractNumId w:val="23"/>
  </w:num>
  <w:num w:numId="29" w16cid:durableId="1852184536">
    <w:abstractNumId w:val="8"/>
  </w:num>
  <w:num w:numId="30" w16cid:durableId="1447000478">
    <w:abstractNumId w:val="24"/>
  </w:num>
  <w:num w:numId="31" w16cid:durableId="1577663279">
    <w:abstractNumId w:val="6"/>
  </w:num>
  <w:num w:numId="32" w16cid:durableId="796217421">
    <w:abstractNumId w:val="12"/>
  </w:num>
  <w:num w:numId="33" w16cid:durableId="2104256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01"/>
    <w:rsid w:val="00012A53"/>
    <w:rsid w:val="00014C9E"/>
    <w:rsid w:val="00016692"/>
    <w:rsid w:val="00020937"/>
    <w:rsid w:val="000217FA"/>
    <w:rsid w:val="00021F48"/>
    <w:rsid w:val="00032F27"/>
    <w:rsid w:val="00034C8E"/>
    <w:rsid w:val="000439EF"/>
    <w:rsid w:val="0004620D"/>
    <w:rsid w:val="00057C7B"/>
    <w:rsid w:val="000650C2"/>
    <w:rsid w:val="0006516C"/>
    <w:rsid w:val="00066D94"/>
    <w:rsid w:val="00067D83"/>
    <w:rsid w:val="0007032C"/>
    <w:rsid w:val="0007050E"/>
    <w:rsid w:val="00082AC3"/>
    <w:rsid w:val="00087BCD"/>
    <w:rsid w:val="00094E27"/>
    <w:rsid w:val="00096F88"/>
    <w:rsid w:val="000A2837"/>
    <w:rsid w:val="000B6CB9"/>
    <w:rsid w:val="000B7CD4"/>
    <w:rsid w:val="000C11D1"/>
    <w:rsid w:val="000C6C71"/>
    <w:rsid w:val="000D69E6"/>
    <w:rsid w:val="000E2F26"/>
    <w:rsid w:val="000E5B0B"/>
    <w:rsid w:val="000F7588"/>
    <w:rsid w:val="0010074A"/>
    <w:rsid w:val="00103AE3"/>
    <w:rsid w:val="00107841"/>
    <w:rsid w:val="0011477C"/>
    <w:rsid w:val="00121D62"/>
    <w:rsid w:val="001238C6"/>
    <w:rsid w:val="00132A36"/>
    <w:rsid w:val="0013479A"/>
    <w:rsid w:val="00134C15"/>
    <w:rsid w:val="0013715E"/>
    <w:rsid w:val="0014145F"/>
    <w:rsid w:val="00145C23"/>
    <w:rsid w:val="00152835"/>
    <w:rsid w:val="00152AE6"/>
    <w:rsid w:val="001600EC"/>
    <w:rsid w:val="00162A8C"/>
    <w:rsid w:val="00167848"/>
    <w:rsid w:val="001709BE"/>
    <w:rsid w:val="00174DED"/>
    <w:rsid w:val="00175BFD"/>
    <w:rsid w:val="00182B22"/>
    <w:rsid w:val="00185B11"/>
    <w:rsid w:val="00190E91"/>
    <w:rsid w:val="00191093"/>
    <w:rsid w:val="00194A8E"/>
    <w:rsid w:val="00194F98"/>
    <w:rsid w:val="001B050C"/>
    <w:rsid w:val="001B6FB5"/>
    <w:rsid w:val="001E0DF2"/>
    <w:rsid w:val="001E44F2"/>
    <w:rsid w:val="001E4665"/>
    <w:rsid w:val="001E5525"/>
    <w:rsid w:val="001F26A7"/>
    <w:rsid w:val="001F5A03"/>
    <w:rsid w:val="001F5B95"/>
    <w:rsid w:val="001F6C64"/>
    <w:rsid w:val="001F6D42"/>
    <w:rsid w:val="00201440"/>
    <w:rsid w:val="00202329"/>
    <w:rsid w:val="002260DA"/>
    <w:rsid w:val="00232EA9"/>
    <w:rsid w:val="00255763"/>
    <w:rsid w:val="00256887"/>
    <w:rsid w:val="00262BB3"/>
    <w:rsid w:val="00267F48"/>
    <w:rsid w:val="002724AB"/>
    <w:rsid w:val="0028219F"/>
    <w:rsid w:val="002823CC"/>
    <w:rsid w:val="00292978"/>
    <w:rsid w:val="002A02A4"/>
    <w:rsid w:val="002A3720"/>
    <w:rsid w:val="002A65F1"/>
    <w:rsid w:val="002B086E"/>
    <w:rsid w:val="002B6761"/>
    <w:rsid w:val="002B69D6"/>
    <w:rsid w:val="002C1B98"/>
    <w:rsid w:val="002C3BBF"/>
    <w:rsid w:val="002C51CE"/>
    <w:rsid w:val="002E1E0A"/>
    <w:rsid w:val="002E2D72"/>
    <w:rsid w:val="002E3C35"/>
    <w:rsid w:val="002E4C08"/>
    <w:rsid w:val="002E79E2"/>
    <w:rsid w:val="00302B50"/>
    <w:rsid w:val="0031370E"/>
    <w:rsid w:val="00313F4D"/>
    <w:rsid w:val="0032085B"/>
    <w:rsid w:val="00324E4B"/>
    <w:rsid w:val="00325D71"/>
    <w:rsid w:val="00332969"/>
    <w:rsid w:val="0033641D"/>
    <w:rsid w:val="003457E2"/>
    <w:rsid w:val="00350EFD"/>
    <w:rsid w:val="0035303F"/>
    <w:rsid w:val="00353B94"/>
    <w:rsid w:val="003603BA"/>
    <w:rsid w:val="00364719"/>
    <w:rsid w:val="00366B6B"/>
    <w:rsid w:val="00381201"/>
    <w:rsid w:val="003A186D"/>
    <w:rsid w:val="003A7644"/>
    <w:rsid w:val="003B0DD5"/>
    <w:rsid w:val="003B52CC"/>
    <w:rsid w:val="003B54B5"/>
    <w:rsid w:val="003B5D6F"/>
    <w:rsid w:val="003B60EF"/>
    <w:rsid w:val="003C436F"/>
    <w:rsid w:val="003E4D7F"/>
    <w:rsid w:val="003F4C26"/>
    <w:rsid w:val="003F4C3A"/>
    <w:rsid w:val="00416861"/>
    <w:rsid w:val="004210EB"/>
    <w:rsid w:val="00421D46"/>
    <w:rsid w:val="004251DC"/>
    <w:rsid w:val="004262E7"/>
    <w:rsid w:val="00426576"/>
    <w:rsid w:val="00436D39"/>
    <w:rsid w:val="00441EB6"/>
    <w:rsid w:val="0045735B"/>
    <w:rsid w:val="004619F0"/>
    <w:rsid w:val="0046212B"/>
    <w:rsid w:val="00470DD3"/>
    <w:rsid w:val="00471249"/>
    <w:rsid w:val="004865AF"/>
    <w:rsid w:val="00486D9B"/>
    <w:rsid w:val="00490AF4"/>
    <w:rsid w:val="00497AD6"/>
    <w:rsid w:val="004A227A"/>
    <w:rsid w:val="004A2C68"/>
    <w:rsid w:val="004B0B09"/>
    <w:rsid w:val="004B455B"/>
    <w:rsid w:val="004C0895"/>
    <w:rsid w:val="004D5FC3"/>
    <w:rsid w:val="004E5F65"/>
    <w:rsid w:val="004F1181"/>
    <w:rsid w:val="004F5BB4"/>
    <w:rsid w:val="005002DD"/>
    <w:rsid w:val="00502F80"/>
    <w:rsid w:val="0051700A"/>
    <w:rsid w:val="005208C2"/>
    <w:rsid w:val="00523655"/>
    <w:rsid w:val="00523B77"/>
    <w:rsid w:val="00524EC7"/>
    <w:rsid w:val="00527370"/>
    <w:rsid w:val="00530EB2"/>
    <w:rsid w:val="0053225A"/>
    <w:rsid w:val="005324A5"/>
    <w:rsid w:val="005408DD"/>
    <w:rsid w:val="00543250"/>
    <w:rsid w:val="00554539"/>
    <w:rsid w:val="00555765"/>
    <w:rsid w:val="00574380"/>
    <w:rsid w:val="00576365"/>
    <w:rsid w:val="00581435"/>
    <w:rsid w:val="005832FC"/>
    <w:rsid w:val="00587965"/>
    <w:rsid w:val="00596B70"/>
    <w:rsid w:val="00597E56"/>
    <w:rsid w:val="005A2769"/>
    <w:rsid w:val="005A300C"/>
    <w:rsid w:val="005A38C2"/>
    <w:rsid w:val="005A656D"/>
    <w:rsid w:val="005B0D93"/>
    <w:rsid w:val="005B176B"/>
    <w:rsid w:val="005B60D1"/>
    <w:rsid w:val="005B62CE"/>
    <w:rsid w:val="005C6623"/>
    <w:rsid w:val="006007BF"/>
    <w:rsid w:val="00601C47"/>
    <w:rsid w:val="00602689"/>
    <w:rsid w:val="0060570D"/>
    <w:rsid w:val="00610438"/>
    <w:rsid w:val="00616CE3"/>
    <w:rsid w:val="006471A8"/>
    <w:rsid w:val="00650275"/>
    <w:rsid w:val="006511A2"/>
    <w:rsid w:val="00652585"/>
    <w:rsid w:val="00652807"/>
    <w:rsid w:val="006562B5"/>
    <w:rsid w:val="006636A0"/>
    <w:rsid w:val="0066384D"/>
    <w:rsid w:val="0067074D"/>
    <w:rsid w:val="00676942"/>
    <w:rsid w:val="006863AD"/>
    <w:rsid w:val="00697B9A"/>
    <w:rsid w:val="006A45C5"/>
    <w:rsid w:val="006B7965"/>
    <w:rsid w:val="006C0FEB"/>
    <w:rsid w:val="006C3389"/>
    <w:rsid w:val="006C5831"/>
    <w:rsid w:val="006D3A01"/>
    <w:rsid w:val="006D65EF"/>
    <w:rsid w:val="006F689C"/>
    <w:rsid w:val="00700570"/>
    <w:rsid w:val="0072083D"/>
    <w:rsid w:val="00724E3E"/>
    <w:rsid w:val="007420D3"/>
    <w:rsid w:val="007444D0"/>
    <w:rsid w:val="00750DA6"/>
    <w:rsid w:val="0075246A"/>
    <w:rsid w:val="00753210"/>
    <w:rsid w:val="00762BD0"/>
    <w:rsid w:val="00765FEF"/>
    <w:rsid w:val="0077328C"/>
    <w:rsid w:val="007741DD"/>
    <w:rsid w:val="007760E2"/>
    <w:rsid w:val="00786B7E"/>
    <w:rsid w:val="00795A3F"/>
    <w:rsid w:val="00797E21"/>
    <w:rsid w:val="007A693F"/>
    <w:rsid w:val="007B1BA5"/>
    <w:rsid w:val="007B3037"/>
    <w:rsid w:val="007B40CD"/>
    <w:rsid w:val="007C2497"/>
    <w:rsid w:val="007C2769"/>
    <w:rsid w:val="007C6FF5"/>
    <w:rsid w:val="007C742F"/>
    <w:rsid w:val="007D0951"/>
    <w:rsid w:val="007D5CA7"/>
    <w:rsid w:val="007E05C8"/>
    <w:rsid w:val="007E2CF4"/>
    <w:rsid w:val="007E3CD3"/>
    <w:rsid w:val="007E4E2E"/>
    <w:rsid w:val="007E6539"/>
    <w:rsid w:val="007E6FA3"/>
    <w:rsid w:val="007F513E"/>
    <w:rsid w:val="007F5A7E"/>
    <w:rsid w:val="007F63DF"/>
    <w:rsid w:val="0080546A"/>
    <w:rsid w:val="00812058"/>
    <w:rsid w:val="00813540"/>
    <w:rsid w:val="00817011"/>
    <w:rsid w:val="00820D5C"/>
    <w:rsid w:val="00823419"/>
    <w:rsid w:val="0084601C"/>
    <w:rsid w:val="008550CC"/>
    <w:rsid w:val="00855894"/>
    <w:rsid w:val="00855A26"/>
    <w:rsid w:val="0086395D"/>
    <w:rsid w:val="008648DD"/>
    <w:rsid w:val="008856DD"/>
    <w:rsid w:val="008965EE"/>
    <w:rsid w:val="008A3EBA"/>
    <w:rsid w:val="008A672E"/>
    <w:rsid w:val="008B55C9"/>
    <w:rsid w:val="008B6E6B"/>
    <w:rsid w:val="008B7120"/>
    <w:rsid w:val="008D109B"/>
    <w:rsid w:val="008D4504"/>
    <w:rsid w:val="008D5AC7"/>
    <w:rsid w:val="008E0AD5"/>
    <w:rsid w:val="008E5D7C"/>
    <w:rsid w:val="008E7D00"/>
    <w:rsid w:val="008F1638"/>
    <w:rsid w:val="00901E6B"/>
    <w:rsid w:val="00906A40"/>
    <w:rsid w:val="00911ABF"/>
    <w:rsid w:val="00922C9A"/>
    <w:rsid w:val="00924563"/>
    <w:rsid w:val="00926307"/>
    <w:rsid w:val="0093496F"/>
    <w:rsid w:val="0093598F"/>
    <w:rsid w:val="00937313"/>
    <w:rsid w:val="009375F6"/>
    <w:rsid w:val="00946E72"/>
    <w:rsid w:val="00951F45"/>
    <w:rsid w:val="00955F6E"/>
    <w:rsid w:val="0095609F"/>
    <w:rsid w:val="009600E4"/>
    <w:rsid w:val="00974122"/>
    <w:rsid w:val="00976490"/>
    <w:rsid w:val="00977D36"/>
    <w:rsid w:val="009831B7"/>
    <w:rsid w:val="009856C2"/>
    <w:rsid w:val="00986595"/>
    <w:rsid w:val="00987561"/>
    <w:rsid w:val="00991F5C"/>
    <w:rsid w:val="00997D8E"/>
    <w:rsid w:val="009A21F6"/>
    <w:rsid w:val="009A4495"/>
    <w:rsid w:val="009B0E0C"/>
    <w:rsid w:val="009D3007"/>
    <w:rsid w:val="009D73A3"/>
    <w:rsid w:val="009E0846"/>
    <w:rsid w:val="009E5CBF"/>
    <w:rsid w:val="009F393B"/>
    <w:rsid w:val="00A03FE1"/>
    <w:rsid w:val="00A105CD"/>
    <w:rsid w:val="00A10A7E"/>
    <w:rsid w:val="00A211E5"/>
    <w:rsid w:val="00A433B2"/>
    <w:rsid w:val="00A45AFE"/>
    <w:rsid w:val="00A47436"/>
    <w:rsid w:val="00A569E3"/>
    <w:rsid w:val="00A76D1A"/>
    <w:rsid w:val="00A85367"/>
    <w:rsid w:val="00A90B66"/>
    <w:rsid w:val="00A922CF"/>
    <w:rsid w:val="00AA0CB9"/>
    <w:rsid w:val="00AA3BDA"/>
    <w:rsid w:val="00AA4631"/>
    <w:rsid w:val="00AA5160"/>
    <w:rsid w:val="00AA6B1B"/>
    <w:rsid w:val="00AD2A6A"/>
    <w:rsid w:val="00AD5A25"/>
    <w:rsid w:val="00AE2F15"/>
    <w:rsid w:val="00AE3655"/>
    <w:rsid w:val="00AF5BEF"/>
    <w:rsid w:val="00B03E3D"/>
    <w:rsid w:val="00B1387F"/>
    <w:rsid w:val="00B20A72"/>
    <w:rsid w:val="00B24E8B"/>
    <w:rsid w:val="00B42B6A"/>
    <w:rsid w:val="00B57336"/>
    <w:rsid w:val="00B57DB4"/>
    <w:rsid w:val="00B632F7"/>
    <w:rsid w:val="00B63EC6"/>
    <w:rsid w:val="00B86989"/>
    <w:rsid w:val="00B87D62"/>
    <w:rsid w:val="00B9228D"/>
    <w:rsid w:val="00B93C60"/>
    <w:rsid w:val="00BB33DA"/>
    <w:rsid w:val="00BB762E"/>
    <w:rsid w:val="00BB7B1E"/>
    <w:rsid w:val="00BC11D2"/>
    <w:rsid w:val="00BC13CF"/>
    <w:rsid w:val="00BC51AA"/>
    <w:rsid w:val="00BD4FA5"/>
    <w:rsid w:val="00BE0167"/>
    <w:rsid w:val="00BE6F66"/>
    <w:rsid w:val="00BE738E"/>
    <w:rsid w:val="00C1331D"/>
    <w:rsid w:val="00C15104"/>
    <w:rsid w:val="00C21016"/>
    <w:rsid w:val="00C217D8"/>
    <w:rsid w:val="00C334D6"/>
    <w:rsid w:val="00C33A36"/>
    <w:rsid w:val="00C341D9"/>
    <w:rsid w:val="00C34B92"/>
    <w:rsid w:val="00C40062"/>
    <w:rsid w:val="00C4044B"/>
    <w:rsid w:val="00C45675"/>
    <w:rsid w:val="00C46018"/>
    <w:rsid w:val="00C5703A"/>
    <w:rsid w:val="00C57911"/>
    <w:rsid w:val="00C75240"/>
    <w:rsid w:val="00C82ADE"/>
    <w:rsid w:val="00C83364"/>
    <w:rsid w:val="00C85939"/>
    <w:rsid w:val="00C90E65"/>
    <w:rsid w:val="00C94C36"/>
    <w:rsid w:val="00C969A3"/>
    <w:rsid w:val="00CA2106"/>
    <w:rsid w:val="00CA21AB"/>
    <w:rsid w:val="00CA310D"/>
    <w:rsid w:val="00CC14FB"/>
    <w:rsid w:val="00CC5731"/>
    <w:rsid w:val="00CD29F3"/>
    <w:rsid w:val="00CE5672"/>
    <w:rsid w:val="00D01A91"/>
    <w:rsid w:val="00D04303"/>
    <w:rsid w:val="00D1553D"/>
    <w:rsid w:val="00D16D91"/>
    <w:rsid w:val="00D20EE5"/>
    <w:rsid w:val="00D212FD"/>
    <w:rsid w:val="00D2240C"/>
    <w:rsid w:val="00D24437"/>
    <w:rsid w:val="00D277F4"/>
    <w:rsid w:val="00D420D9"/>
    <w:rsid w:val="00D43346"/>
    <w:rsid w:val="00D55752"/>
    <w:rsid w:val="00D6052B"/>
    <w:rsid w:val="00D63AB5"/>
    <w:rsid w:val="00D70BF9"/>
    <w:rsid w:val="00D71E1F"/>
    <w:rsid w:val="00D76CF2"/>
    <w:rsid w:val="00D84915"/>
    <w:rsid w:val="00D95E09"/>
    <w:rsid w:val="00D96646"/>
    <w:rsid w:val="00D975A7"/>
    <w:rsid w:val="00DC43C6"/>
    <w:rsid w:val="00DD050E"/>
    <w:rsid w:val="00DD1999"/>
    <w:rsid w:val="00DD4625"/>
    <w:rsid w:val="00DE2271"/>
    <w:rsid w:val="00DF1239"/>
    <w:rsid w:val="00DF1581"/>
    <w:rsid w:val="00DF18B7"/>
    <w:rsid w:val="00DF1946"/>
    <w:rsid w:val="00DF40E5"/>
    <w:rsid w:val="00E1001C"/>
    <w:rsid w:val="00E148DB"/>
    <w:rsid w:val="00E22609"/>
    <w:rsid w:val="00E279D1"/>
    <w:rsid w:val="00E4088E"/>
    <w:rsid w:val="00E536DC"/>
    <w:rsid w:val="00E57DAB"/>
    <w:rsid w:val="00E608CF"/>
    <w:rsid w:val="00E635A6"/>
    <w:rsid w:val="00E644A1"/>
    <w:rsid w:val="00E74A7F"/>
    <w:rsid w:val="00E75874"/>
    <w:rsid w:val="00E77C81"/>
    <w:rsid w:val="00E81CB0"/>
    <w:rsid w:val="00E85A0A"/>
    <w:rsid w:val="00E90364"/>
    <w:rsid w:val="00E90EC3"/>
    <w:rsid w:val="00E92BE3"/>
    <w:rsid w:val="00E93347"/>
    <w:rsid w:val="00EA096D"/>
    <w:rsid w:val="00EA48BC"/>
    <w:rsid w:val="00EB3038"/>
    <w:rsid w:val="00ED3E02"/>
    <w:rsid w:val="00ED6612"/>
    <w:rsid w:val="00EE0D2A"/>
    <w:rsid w:val="00EE1278"/>
    <w:rsid w:val="00EE41BF"/>
    <w:rsid w:val="00EE6E78"/>
    <w:rsid w:val="00EF089F"/>
    <w:rsid w:val="00EF4EE4"/>
    <w:rsid w:val="00EF588E"/>
    <w:rsid w:val="00F02405"/>
    <w:rsid w:val="00F04C1A"/>
    <w:rsid w:val="00F078E3"/>
    <w:rsid w:val="00F10D42"/>
    <w:rsid w:val="00F14604"/>
    <w:rsid w:val="00F20E29"/>
    <w:rsid w:val="00F22D43"/>
    <w:rsid w:val="00F3281A"/>
    <w:rsid w:val="00F41476"/>
    <w:rsid w:val="00F5074A"/>
    <w:rsid w:val="00F559A5"/>
    <w:rsid w:val="00F57EB3"/>
    <w:rsid w:val="00F6047E"/>
    <w:rsid w:val="00F61E6D"/>
    <w:rsid w:val="00F63C5A"/>
    <w:rsid w:val="00F64725"/>
    <w:rsid w:val="00F71083"/>
    <w:rsid w:val="00F7612B"/>
    <w:rsid w:val="00F80443"/>
    <w:rsid w:val="00F81233"/>
    <w:rsid w:val="00F9159C"/>
    <w:rsid w:val="00FB5B97"/>
    <w:rsid w:val="00FC05E8"/>
    <w:rsid w:val="00FC5FE4"/>
    <w:rsid w:val="00FE2973"/>
    <w:rsid w:val="00FE607D"/>
    <w:rsid w:val="00FE6367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87A2CB"/>
  <w15:chartTrackingRefBased/>
  <w15:docId w15:val="{B939E31F-C9B3-4160-84B2-55B7E1B2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5A"/>
    <w:pPr>
      <w:spacing w:before="120" w:after="0" w:line="240" w:lineRule="auto"/>
    </w:pPr>
    <w:rPr>
      <w:color w:val="0D0D0D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C9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D2240C"/>
    <w:pPr>
      <w:numPr>
        <w:ilvl w:val="3"/>
        <w:numId w:val="1"/>
      </w:numPr>
      <w:contextualSpacing w:val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C9A"/>
    <w:rPr>
      <w:rFonts w:asciiTheme="majorHAnsi" w:eastAsiaTheme="majorEastAsia" w:hAnsiTheme="majorHAnsi" w:cstheme="majorBidi"/>
      <w:color w:val="0D0D0D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40C"/>
    <w:rPr>
      <w:b/>
      <w:bCs/>
      <w:color w:val="0D0D0D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A72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20A72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A72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20A72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20A72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0A72"/>
    <w:rPr>
      <w:i/>
      <w:iCs/>
      <w:color w:val="0D0D0D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5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">
    <w:name w:val="Letter list"/>
    <w:basedOn w:val="Normal"/>
    <w:link w:val="LetterlistChar"/>
    <w:qFormat/>
    <w:rsid w:val="00DF18B7"/>
    <w:pPr>
      <w:numPr>
        <w:ilvl w:val="1"/>
        <w:numId w:val="14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0E5B0B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9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1">
    <w:name w:val="Table heading 1"/>
    <w:basedOn w:val="Normal"/>
    <w:next w:val="Table"/>
    <w:link w:val="Tableheading1Char"/>
    <w:qFormat/>
    <w:rsid w:val="009F393B"/>
    <w:pPr>
      <w:spacing w:before="40" w:after="40" w:line="264" w:lineRule="auto"/>
    </w:pPr>
    <w:rPr>
      <w:b/>
      <w:bCs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B20A72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B20A72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character" w:styleId="SubtleEmphasis">
    <w:name w:val="Subtle Emphasis"/>
    <w:basedOn w:val="DefaultParagraphFont"/>
    <w:uiPriority w:val="19"/>
    <w:rsid w:val="00DF1946"/>
    <w:rPr>
      <w:i/>
      <w:iCs/>
      <w:color w:val="494949" w:themeColor="text1" w:themeTint="BF"/>
    </w:rPr>
  </w:style>
  <w:style w:type="character" w:styleId="Emphasis">
    <w:name w:val="Emphasis"/>
    <w:basedOn w:val="DefaultParagraphFont"/>
    <w:uiPriority w:val="20"/>
    <w:rsid w:val="00DF1946"/>
    <w:rPr>
      <w:i/>
      <w:iCs/>
    </w:rPr>
  </w:style>
  <w:style w:type="character" w:styleId="Strong">
    <w:name w:val="Strong"/>
    <w:basedOn w:val="DefaultParagraphFont"/>
    <w:uiPriority w:val="22"/>
    <w:rsid w:val="00DF1946"/>
    <w:rPr>
      <w:b/>
      <w:bCs/>
    </w:rPr>
  </w:style>
  <w:style w:type="character" w:styleId="SubtleReference">
    <w:name w:val="Subtle Reference"/>
    <w:basedOn w:val="DefaultParagraphFont"/>
    <w:uiPriority w:val="31"/>
    <w:rsid w:val="00DF1946"/>
    <w:rPr>
      <w:smallCaps/>
      <w:color w:val="626262" w:themeColor="text1" w:themeTint="A5"/>
    </w:rPr>
  </w:style>
  <w:style w:type="table" w:styleId="GridTable4-Accent1">
    <w:name w:val="Grid Table 4 Accent 1"/>
    <w:basedOn w:val="TableNormal"/>
    <w:uiPriority w:val="49"/>
    <w:rsid w:val="00F5074A"/>
    <w:pPr>
      <w:spacing w:after="0" w:line="240" w:lineRule="auto"/>
    </w:pPr>
    <w:tblPr>
      <w:tblStyleRowBandSize w:val="1"/>
      <w:tblStyleColBandSize w:val="1"/>
      <w:tblBorders>
        <w:top w:val="single" w:sz="4" w:space="0" w:color="82D3E8" w:themeColor="accent1" w:themeTint="99"/>
        <w:left w:val="single" w:sz="4" w:space="0" w:color="82D3E8" w:themeColor="accent1" w:themeTint="99"/>
        <w:bottom w:val="single" w:sz="4" w:space="0" w:color="82D3E8" w:themeColor="accent1" w:themeTint="99"/>
        <w:right w:val="single" w:sz="4" w:space="0" w:color="82D3E8" w:themeColor="accent1" w:themeTint="99"/>
        <w:insideH w:val="single" w:sz="4" w:space="0" w:color="82D3E8" w:themeColor="accent1" w:themeTint="99"/>
        <w:insideV w:val="single" w:sz="4" w:space="0" w:color="82D3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D3E8" w:themeFill="accent1" w:themeFillTint="99"/>
      </w:tcPr>
    </w:tblStylePr>
    <w:tblStylePr w:type="lastRow">
      <w:rPr>
        <w:b/>
        <w:bCs/>
      </w:rPr>
      <w:tblPr/>
      <w:tcPr>
        <w:tcBorders>
          <w:top w:val="double" w:sz="4" w:space="0" w:color="2FB7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F7" w:themeFill="accent1" w:themeFillTint="33"/>
      </w:tcPr>
    </w:tblStylePr>
    <w:tblStylePr w:type="band1Horz">
      <w:tblPr/>
      <w:tcPr>
        <w:shd w:val="clear" w:color="auto" w:fill="D5F0F7" w:themeFill="accent1" w:themeFillTint="33"/>
      </w:tcPr>
    </w:tblStylePr>
  </w:style>
  <w:style w:type="paragraph" w:customStyle="1" w:styleId="Tableheading2">
    <w:name w:val="Table heading 2"/>
    <w:basedOn w:val="Tableheading1"/>
    <w:link w:val="Tableheading2Char"/>
    <w:qFormat/>
    <w:rsid w:val="00922C9A"/>
    <w:rPr>
      <w:color w:val="auto"/>
    </w:rPr>
  </w:style>
  <w:style w:type="character" w:customStyle="1" w:styleId="Tableheading1Char">
    <w:name w:val="Table heading 1 Char"/>
    <w:basedOn w:val="DefaultParagraphFont"/>
    <w:link w:val="Tableheading1"/>
    <w:rsid w:val="009F393B"/>
    <w:rPr>
      <w:b/>
      <w:bCs/>
      <w:color w:val="FFFFFF" w:themeColor="background1"/>
      <w:kern w:val="0"/>
      <w:sz w:val="20"/>
      <w:szCs w:val="24"/>
      <w14:ligatures w14:val="none"/>
    </w:rPr>
  </w:style>
  <w:style w:type="character" w:customStyle="1" w:styleId="Tableheading2Char">
    <w:name w:val="Table heading 2 Char"/>
    <w:basedOn w:val="Tableheading1Char"/>
    <w:link w:val="Tableheading2"/>
    <w:rsid w:val="00922C9A"/>
    <w:rPr>
      <w:b/>
      <w:bCs/>
      <w:color w:val="FFFFFF" w:themeColor="background1"/>
      <w:kern w:val="0"/>
      <w:sz w:val="20"/>
      <w:szCs w:val="24"/>
      <w14:ligatures w14:val="none"/>
    </w:rPr>
  </w:style>
  <w:style w:type="table" w:styleId="GridTable4-Accent2">
    <w:name w:val="Grid Table 4 Accent 2"/>
    <w:basedOn w:val="TableNormal"/>
    <w:uiPriority w:val="49"/>
    <w:rsid w:val="00D2240C"/>
    <w:pPr>
      <w:spacing w:after="0" w:line="240" w:lineRule="auto"/>
    </w:pPr>
    <w:tblPr>
      <w:tblStyleRowBandSize w:val="1"/>
      <w:tblStyleColBandSize w:val="1"/>
      <w:tblBorders>
        <w:top w:val="single" w:sz="4" w:space="0" w:color="FDCDA4" w:themeColor="accent2" w:themeTint="99"/>
        <w:left w:val="single" w:sz="4" w:space="0" w:color="FDCDA4" w:themeColor="accent2" w:themeTint="99"/>
        <w:bottom w:val="single" w:sz="4" w:space="0" w:color="FDCDA4" w:themeColor="accent2" w:themeTint="99"/>
        <w:right w:val="single" w:sz="4" w:space="0" w:color="FDCDA4" w:themeColor="accent2" w:themeTint="99"/>
        <w:insideH w:val="single" w:sz="4" w:space="0" w:color="FDCDA4" w:themeColor="accent2" w:themeTint="99"/>
        <w:insideV w:val="single" w:sz="4" w:space="0" w:color="FDC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AC69" w:themeColor="accent2"/>
          <w:left w:val="single" w:sz="4" w:space="0" w:color="FCAC69" w:themeColor="accent2"/>
          <w:bottom w:val="single" w:sz="4" w:space="0" w:color="FCAC69" w:themeColor="accent2"/>
          <w:right w:val="single" w:sz="4" w:space="0" w:color="FCAC69" w:themeColor="accent2"/>
          <w:insideH w:val="nil"/>
          <w:insideV w:val="nil"/>
        </w:tcBorders>
        <w:shd w:val="clear" w:color="auto" w:fill="FCAC69" w:themeFill="accent2"/>
      </w:tcPr>
    </w:tblStylePr>
    <w:tblStylePr w:type="lastRow">
      <w:rPr>
        <w:b/>
        <w:bCs/>
      </w:rPr>
      <w:tblPr/>
      <w:tcPr>
        <w:tcBorders>
          <w:top w:val="double" w:sz="4" w:space="0" w:color="FCAC6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E0" w:themeFill="accent2" w:themeFillTint="33"/>
      </w:tcPr>
    </w:tblStylePr>
    <w:tblStylePr w:type="band1Horz">
      <w:tblPr/>
      <w:tcPr>
        <w:shd w:val="clear" w:color="auto" w:fill="FEEEE0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3E4D7F"/>
    <w:pPr>
      <w:spacing w:after="0" w:line="240" w:lineRule="auto"/>
    </w:pPr>
    <w:tblPr>
      <w:tblStyleRowBandSize w:val="1"/>
      <w:tblStyleColBandSize w:val="1"/>
      <w:tblBorders>
        <w:top w:val="single" w:sz="4" w:space="0" w:color="B3DFCE" w:themeColor="accent5" w:themeTint="99"/>
        <w:left w:val="single" w:sz="4" w:space="0" w:color="B3DFCE" w:themeColor="accent5" w:themeTint="99"/>
        <w:bottom w:val="single" w:sz="4" w:space="0" w:color="B3DFCE" w:themeColor="accent5" w:themeTint="99"/>
        <w:right w:val="single" w:sz="4" w:space="0" w:color="B3DFCE" w:themeColor="accent5" w:themeTint="99"/>
        <w:insideH w:val="single" w:sz="4" w:space="0" w:color="B3DFCE" w:themeColor="accent5" w:themeTint="99"/>
        <w:insideV w:val="single" w:sz="4" w:space="0" w:color="B3DF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AAE" w:themeColor="accent5"/>
          <w:left w:val="single" w:sz="4" w:space="0" w:color="82CAAE" w:themeColor="accent5"/>
          <w:bottom w:val="single" w:sz="4" w:space="0" w:color="82CAAE" w:themeColor="accent5"/>
          <w:right w:val="single" w:sz="4" w:space="0" w:color="82CAAE" w:themeColor="accent5"/>
          <w:insideH w:val="nil"/>
          <w:insideV w:val="nil"/>
        </w:tcBorders>
        <w:shd w:val="clear" w:color="auto" w:fill="82CAAE" w:themeFill="accent5"/>
      </w:tcPr>
    </w:tblStylePr>
    <w:tblStylePr w:type="lastRow">
      <w:rPr>
        <w:b/>
        <w:bCs/>
      </w:rPr>
      <w:tblPr/>
      <w:tcPr>
        <w:tcBorders>
          <w:top w:val="double" w:sz="4" w:space="0" w:color="82CA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EE" w:themeFill="accent5" w:themeFillTint="33"/>
      </w:tcPr>
    </w:tblStylePr>
    <w:tblStylePr w:type="band1Horz">
      <w:tblPr/>
      <w:tcPr>
        <w:shd w:val="clear" w:color="auto" w:fill="E5F4EE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qalearning.sharepoint.com/sites/TODAYQA/CircusStreetBrandedTemplates/QALetterhead_QAGroup_Oct24.dotx" TargetMode="External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9c606-5822-45ee-a735-b3aff7ccc545">
      <Terms xmlns="http://schemas.microsoft.com/office/infopath/2007/PartnerControls"/>
    </lcf76f155ced4ddcb4097134ff3c332f>
    <TaxCatchAll xmlns="d389d440-0f3a-41a4-8103-d1a174d6d2b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737CC6819D347AA2BE1E73A3C5FBB" ma:contentTypeVersion="13" ma:contentTypeDescription="Create a new document." ma:contentTypeScope="" ma:versionID="9c69e47f60893e775758a5fa9c60313a">
  <xsd:schema xmlns:xsd="http://www.w3.org/2001/XMLSchema" xmlns:xs="http://www.w3.org/2001/XMLSchema" xmlns:p="http://schemas.microsoft.com/office/2006/metadata/properties" xmlns:ns2="52b9c606-5822-45ee-a735-b3aff7ccc545" xmlns:ns3="d389d440-0f3a-41a4-8103-d1a174d6d2b4" targetNamespace="http://schemas.microsoft.com/office/2006/metadata/properties" ma:root="true" ma:fieldsID="ff8be15e50870cf27ecc9eb58cf97c71" ns2:_="" ns3:_="">
    <xsd:import namespace="52b9c606-5822-45ee-a735-b3aff7ccc545"/>
    <xsd:import namespace="d389d440-0f3a-41a4-8103-d1a174d6d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9c606-5822-45ee-a735-b3aff7ccc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d440-0f3a-41a4-8103-d1a174d6d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5120f2-5300-46f5-b4f0-c4d7854b1582}" ma:internalName="TaxCatchAll" ma:showField="CatchAllData" ma:web="d389d440-0f3a-41a4-8103-d1a174d6d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12E4F-FF68-47C9-B1A8-EEB1BDAF7BF4}">
  <ds:schemaRefs>
    <ds:schemaRef ds:uri="http://schemas.microsoft.com/office/2006/metadata/properties"/>
    <ds:schemaRef ds:uri="http://schemas.microsoft.com/office/infopath/2007/PartnerControls"/>
    <ds:schemaRef ds:uri="52b9c606-5822-45ee-a735-b3aff7ccc545"/>
    <ds:schemaRef ds:uri="d389d440-0f3a-41a4-8103-d1a174d6d2b4"/>
  </ds:schemaRefs>
</ds:datastoreItem>
</file>

<file path=customXml/itemProps2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BD192-E172-4DFD-8F22-3B23FD372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9c606-5822-45ee-a735-b3aff7ccc545"/>
    <ds:schemaRef ds:uri="d389d440-0f3a-41a4-8103-d1a174d6d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QALetterhead_QAGroup_Oct24</Template>
  <TotalTime>0</TotalTime>
  <Pages>3</Pages>
  <Words>582</Words>
  <Characters>4232</Characters>
  <Application>Microsoft Office Word</Application>
  <DocSecurity>0</DocSecurity>
  <Lines>114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Crozier, Ellie</dc:creator>
  <cp:keywords/>
  <dc:description/>
  <cp:lastModifiedBy>Ballard, Lorna</cp:lastModifiedBy>
  <cp:revision>3</cp:revision>
  <cp:lastPrinted>2024-06-05T09:35:00Z</cp:lastPrinted>
  <dcterms:created xsi:type="dcterms:W3CDTF">2026-03-02T11:32:00Z</dcterms:created>
  <dcterms:modified xsi:type="dcterms:W3CDTF">2026-03-02T11:33:00Z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0x010100926737CC6819D347AA2BE1E73A3C5FBB</vt:lpwstr>
  </property>
</Properties>
</file>